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9903" w14:textId="07A8C420" w:rsidR="003F47C0" w:rsidRPr="003B68D9" w:rsidRDefault="003F47C0"/>
    <w:p w14:paraId="4D3FD5DD" w14:textId="77777777" w:rsidR="008F67D9" w:rsidRPr="00D60E74" w:rsidRDefault="008F67D9" w:rsidP="008F67D9">
      <w:pPr>
        <w:jc w:val="center"/>
        <w:rPr>
          <w:rFonts w:ascii="Arial" w:hAnsi="Arial" w:cs="Arial"/>
          <w:b/>
          <w:u w:val="single"/>
          <w:lang w:val="de-DE"/>
        </w:rPr>
      </w:pPr>
      <w:r w:rsidRPr="00D60E74">
        <w:rPr>
          <w:rFonts w:ascii="Arial" w:hAnsi="Arial" w:cs="Arial"/>
          <w:b/>
          <w:u w:val="single"/>
          <w:lang w:val="de-DE"/>
        </w:rPr>
        <w:t>VOLLMACHT</w:t>
      </w:r>
    </w:p>
    <w:p w14:paraId="24FC6DF5" w14:textId="77777777" w:rsidR="008F67D9" w:rsidRDefault="008F67D9" w:rsidP="003F47C0">
      <w:pPr>
        <w:jc w:val="both"/>
        <w:rPr>
          <w:rFonts w:ascii="Arial" w:hAnsi="Arial" w:cs="Arial"/>
          <w:lang w:val="de-DE"/>
        </w:rPr>
      </w:pPr>
    </w:p>
    <w:p w14:paraId="03130E59" w14:textId="77777777" w:rsidR="008F67D9" w:rsidRDefault="008F67D9" w:rsidP="003F47C0">
      <w:pPr>
        <w:jc w:val="both"/>
        <w:rPr>
          <w:rFonts w:ascii="Arial" w:hAnsi="Arial" w:cs="Arial"/>
          <w:lang w:val="de-DE"/>
        </w:rPr>
      </w:pPr>
    </w:p>
    <w:p w14:paraId="0D1A249B" w14:textId="6FC29A8E" w:rsidR="003F47C0" w:rsidRPr="00C927A1" w:rsidRDefault="003F47C0" w:rsidP="003F47C0">
      <w:pPr>
        <w:jc w:val="both"/>
        <w:rPr>
          <w:rFonts w:ascii="Arial" w:hAnsi="Arial" w:cs="Arial"/>
          <w:u w:val="single"/>
          <w:lang w:val="de-DE"/>
        </w:rPr>
      </w:pPr>
      <w:r w:rsidRPr="003B68D9">
        <w:rPr>
          <w:rFonts w:ascii="Arial" w:hAnsi="Arial" w:cs="Arial"/>
          <w:lang w:val="de-DE"/>
        </w:rPr>
        <w:t>Ich, der (die) Unterzeichne</w:t>
      </w:r>
      <w:r w:rsidR="008F0ABC">
        <w:rPr>
          <w:rFonts w:ascii="Arial" w:hAnsi="Arial" w:cs="Arial"/>
          <w:lang w:val="de-DE"/>
        </w:rPr>
        <w:t>nd</w:t>
      </w:r>
      <w:r w:rsidRPr="003B68D9">
        <w:rPr>
          <w:rFonts w:ascii="Arial" w:hAnsi="Arial" w:cs="Arial"/>
          <w:lang w:val="de-DE"/>
        </w:rPr>
        <w:t xml:space="preserve">e: </w:t>
      </w:r>
      <w:r w:rsidR="00B33DCF" w:rsidRPr="00B9321E">
        <w:rPr>
          <w:rFonts w:ascii="Arial" w:hAnsi="Arial" w:cs="Arial"/>
          <w:u w:val="single"/>
          <w:lang w:val="de-DE"/>
        </w:rPr>
        <w:fldChar w:fldCharType="begin"/>
      </w:r>
      <w:r w:rsidR="00B33DCF" w:rsidRPr="00B9321E">
        <w:rPr>
          <w:rFonts w:ascii="Arial" w:hAnsi="Arial" w:cs="Arial"/>
          <w:u w:val="single"/>
          <w:lang w:val="de-DE"/>
        </w:rPr>
        <w:instrText xml:space="preserve"> MERGEFIELD Nombre </w:instrText>
      </w:r>
      <w:r w:rsidR="00B33DCF" w:rsidRPr="00B9321E">
        <w:rPr>
          <w:rFonts w:ascii="Arial" w:hAnsi="Arial" w:cs="Arial"/>
          <w:u w:val="single"/>
          <w:lang w:val="de-DE"/>
        </w:rPr>
        <w:fldChar w:fldCharType="separate"/>
      </w:r>
      <w:r w:rsidR="00B33DCF" w:rsidRPr="00B9321E">
        <w:rPr>
          <w:rFonts w:ascii="Arial" w:hAnsi="Arial" w:cs="Arial"/>
          <w:noProof/>
          <w:u w:val="single"/>
          <w:lang w:val="de-DE"/>
        </w:rPr>
        <w:t xml:space="preserve">   </w:t>
      </w:r>
      <w:r w:rsidR="00B33DCF">
        <w:rPr>
          <w:rFonts w:ascii="Arial" w:hAnsi="Arial" w:cs="Arial"/>
          <w:noProof/>
          <w:u w:val="single"/>
          <w:lang w:val="de-DE"/>
        </w:rPr>
        <w:t xml:space="preserve">                                                </w:t>
      </w:r>
      <w:r w:rsidR="00B33DCF" w:rsidRPr="00AB18D8">
        <w:rPr>
          <w:rFonts w:ascii="Arial" w:hAnsi="Arial" w:cs="Arial"/>
          <w:noProof/>
          <w:color w:val="FFFFFF" w:themeColor="background1"/>
          <w:u w:val="single"/>
          <w:lang w:val="de-DE"/>
        </w:rPr>
        <w:t xml:space="preserve"> 2</w:t>
      </w:r>
      <w:r w:rsidR="00B33DCF" w:rsidRPr="00B9321E">
        <w:rPr>
          <w:rFonts w:ascii="Arial" w:hAnsi="Arial" w:cs="Arial"/>
          <w:u w:val="single"/>
          <w:lang w:val="de-DE"/>
        </w:rPr>
        <w:fldChar w:fldCharType="end"/>
      </w:r>
    </w:p>
    <w:p w14:paraId="3EFB1199" w14:textId="77777777" w:rsidR="003F47C0" w:rsidRPr="003B68D9" w:rsidRDefault="003F47C0" w:rsidP="003F47C0">
      <w:pPr>
        <w:jc w:val="both"/>
        <w:rPr>
          <w:rFonts w:ascii="Arial" w:hAnsi="Arial" w:cs="Arial"/>
          <w:lang w:val="de-DE"/>
        </w:rPr>
      </w:pPr>
      <w:r w:rsidRPr="003B68D9">
        <w:rPr>
          <w:rFonts w:ascii="Arial" w:hAnsi="Arial" w:cs="Arial"/>
          <w:lang w:val="de-DE"/>
        </w:rPr>
        <w:tab/>
      </w:r>
      <w:r w:rsidRPr="003B68D9">
        <w:rPr>
          <w:rFonts w:ascii="Arial" w:hAnsi="Arial" w:cs="Arial"/>
          <w:lang w:val="de-DE"/>
        </w:rPr>
        <w:tab/>
      </w:r>
      <w:r w:rsidRPr="003B68D9">
        <w:rPr>
          <w:rFonts w:ascii="Arial" w:hAnsi="Arial" w:cs="Arial"/>
          <w:lang w:val="de-DE"/>
        </w:rPr>
        <w:tab/>
      </w:r>
      <w:r w:rsidRPr="003B68D9">
        <w:rPr>
          <w:rFonts w:ascii="Arial" w:hAnsi="Arial" w:cs="Arial"/>
          <w:lang w:val="de-DE"/>
        </w:rPr>
        <w:tab/>
      </w:r>
      <w:r w:rsidRPr="003B68D9">
        <w:rPr>
          <w:rFonts w:ascii="Arial" w:hAnsi="Arial" w:cs="Arial"/>
          <w:lang w:val="de-DE"/>
        </w:rPr>
        <w:tab/>
        <w:t>Name des Aktionärs</w:t>
      </w:r>
    </w:p>
    <w:p w14:paraId="40DEE966" w14:textId="77777777" w:rsidR="003F47C0" w:rsidRPr="003B68D9" w:rsidRDefault="003F47C0" w:rsidP="003F47C0">
      <w:pPr>
        <w:jc w:val="both"/>
        <w:rPr>
          <w:rFonts w:ascii="Arial" w:hAnsi="Arial" w:cs="Arial"/>
          <w:lang w:val="de-DE"/>
        </w:rPr>
      </w:pPr>
    </w:p>
    <w:p w14:paraId="42ACBBE8" w14:textId="7F3CF0E6" w:rsidR="003F47C0" w:rsidRPr="007C487E" w:rsidRDefault="003F47C0" w:rsidP="003F47C0">
      <w:pPr>
        <w:jc w:val="both"/>
        <w:rPr>
          <w:rFonts w:ascii="Arial" w:hAnsi="Arial" w:cs="Arial"/>
          <w:highlight w:val="yellow"/>
          <w:lang w:val="de-DE"/>
        </w:rPr>
      </w:pPr>
      <w:r w:rsidRPr="003B68D9">
        <w:rPr>
          <w:rFonts w:ascii="Arial" w:hAnsi="Arial" w:cs="Arial"/>
          <w:lang w:val="de-DE"/>
        </w:rPr>
        <w:t xml:space="preserve">Inhaber von: </w:t>
      </w:r>
      <w:r w:rsidRPr="007C487E">
        <w:rPr>
          <w:rFonts w:ascii="Arial" w:hAnsi="Arial" w:cs="Arial"/>
          <w:highlight w:val="yellow"/>
          <w:u w:val="single"/>
          <w:lang w:val="de-DE"/>
        </w:rPr>
        <w:fldChar w:fldCharType="begin"/>
      </w:r>
      <w:r w:rsidRPr="007C487E">
        <w:rPr>
          <w:rFonts w:ascii="Arial" w:hAnsi="Arial" w:cs="Arial"/>
          <w:highlight w:val="yellow"/>
          <w:u w:val="single"/>
          <w:lang w:val="de-DE"/>
        </w:rPr>
        <w:instrText xml:space="preserve"> MERGEFIELD Nombre </w:instrText>
      </w:r>
      <w:r w:rsidRPr="007C487E">
        <w:rPr>
          <w:rFonts w:ascii="Arial" w:hAnsi="Arial" w:cs="Arial"/>
          <w:highlight w:val="yellow"/>
          <w:u w:val="single"/>
          <w:lang w:val="de-DE"/>
        </w:rPr>
        <w:fldChar w:fldCharType="separate"/>
      </w:r>
      <w:r w:rsidR="00B9321E" w:rsidRPr="007C487E">
        <w:rPr>
          <w:rFonts w:ascii="Arial" w:hAnsi="Arial" w:cs="Arial"/>
          <w:noProof/>
          <w:highlight w:val="yellow"/>
          <w:u w:val="single"/>
          <w:lang w:val="de-DE"/>
        </w:rPr>
        <w:t xml:space="preserve">       </w:t>
      </w:r>
      <w:r w:rsidR="005E2404" w:rsidRPr="007C487E">
        <w:rPr>
          <w:rFonts w:ascii="Arial" w:hAnsi="Arial" w:cs="Arial"/>
          <w:noProof/>
          <w:highlight w:val="yellow"/>
          <w:u w:val="single"/>
          <w:lang w:val="de-DE"/>
        </w:rPr>
        <w:t>X</w:t>
      </w:r>
      <w:r w:rsidR="00B9321E" w:rsidRPr="007C487E">
        <w:rPr>
          <w:rFonts w:ascii="Arial" w:hAnsi="Arial" w:cs="Arial"/>
          <w:noProof/>
          <w:highlight w:val="yellow"/>
          <w:u w:val="single"/>
          <w:lang w:val="de-DE"/>
        </w:rPr>
        <w:t xml:space="preserve"> </w:t>
      </w:r>
      <w:r w:rsidRPr="007C487E">
        <w:rPr>
          <w:rFonts w:ascii="Arial" w:hAnsi="Arial" w:cs="Arial"/>
          <w:highlight w:val="yellow"/>
          <w:u w:val="single"/>
          <w:lang w:val="de-DE"/>
        </w:rPr>
        <w:fldChar w:fldCharType="end"/>
      </w:r>
      <w:r w:rsidR="00B9321E" w:rsidRPr="007C487E">
        <w:rPr>
          <w:rFonts w:ascii="Arial" w:hAnsi="Arial" w:cs="Arial"/>
          <w:highlight w:val="yellow"/>
          <w:u w:val="single"/>
          <w:lang w:val="de-DE"/>
        </w:rPr>
        <w:t xml:space="preserve">     </w:t>
      </w:r>
      <w:r w:rsidR="00B9321E" w:rsidRPr="007C487E">
        <w:rPr>
          <w:rFonts w:ascii="Arial" w:hAnsi="Arial" w:cs="Arial"/>
          <w:highlight w:val="yellow"/>
          <w:lang w:val="de-DE"/>
        </w:rPr>
        <w:t xml:space="preserve"> </w:t>
      </w:r>
      <w:r w:rsidRPr="007C487E">
        <w:rPr>
          <w:rFonts w:ascii="Arial" w:hAnsi="Arial" w:cs="Arial"/>
          <w:b/>
          <w:highlight w:val="yellow"/>
          <w:lang w:val="de-DE"/>
        </w:rPr>
        <w:t>Aktie</w:t>
      </w:r>
    </w:p>
    <w:p w14:paraId="77B1828D" w14:textId="77777777" w:rsidR="003F47C0" w:rsidRPr="003B68D9" w:rsidRDefault="003F47C0" w:rsidP="003F47C0">
      <w:pPr>
        <w:ind w:left="708" w:firstLine="708"/>
        <w:jc w:val="both"/>
        <w:rPr>
          <w:rFonts w:ascii="Arial" w:hAnsi="Arial" w:cs="Arial"/>
          <w:lang w:val="de-DE"/>
        </w:rPr>
      </w:pPr>
      <w:r w:rsidRPr="00AA2DAE">
        <w:rPr>
          <w:rFonts w:ascii="Arial" w:hAnsi="Arial" w:cs="Arial"/>
          <w:lang w:val="de-DE"/>
        </w:rPr>
        <w:t>Stückzahl</w:t>
      </w:r>
    </w:p>
    <w:p w14:paraId="6FEA622A" w14:textId="77777777" w:rsidR="003F47C0" w:rsidRPr="003B68D9" w:rsidRDefault="003F47C0" w:rsidP="003F47C0">
      <w:pPr>
        <w:spacing w:before="120"/>
        <w:jc w:val="both"/>
        <w:rPr>
          <w:rFonts w:ascii="Arial" w:hAnsi="Arial" w:cs="Arial"/>
          <w:lang w:val="de-DE"/>
        </w:rPr>
      </w:pPr>
    </w:p>
    <w:p w14:paraId="2B22A8BE" w14:textId="5C739AE0" w:rsidR="003F47C0" w:rsidRPr="003B68D9" w:rsidRDefault="003F47C0" w:rsidP="003F47C0">
      <w:pPr>
        <w:spacing w:before="120"/>
        <w:jc w:val="both"/>
        <w:rPr>
          <w:rFonts w:ascii="Arial" w:hAnsi="Arial" w:cs="Arial"/>
          <w:lang w:val="de-DE"/>
        </w:rPr>
      </w:pPr>
      <w:r w:rsidRPr="007B4D5D">
        <w:rPr>
          <w:rFonts w:ascii="Arial" w:hAnsi="Arial" w:cs="Arial"/>
          <w:lang w:val="de-DE"/>
        </w:rPr>
        <w:t xml:space="preserve">der Gesellschaft </w:t>
      </w:r>
      <w:r w:rsidR="005E2404" w:rsidRPr="007B4D5D">
        <w:rPr>
          <w:rFonts w:ascii="Arial" w:hAnsi="Arial" w:cs="Arial"/>
          <w:b/>
          <w:bCs/>
          <w:lang w:val="de-DE"/>
        </w:rPr>
        <w:t>Albrech &amp; Cie.</w:t>
      </w:r>
      <w:r w:rsidR="00E36005" w:rsidRPr="007B4D5D">
        <w:rPr>
          <w:rFonts w:ascii="Arial" w:hAnsi="Arial" w:cs="Arial"/>
          <w:lang w:val="de-DE"/>
        </w:rPr>
        <w:t xml:space="preserve"> mit Gesellschaftssitz in</w:t>
      </w:r>
      <w:r w:rsidR="00AE6660" w:rsidRPr="007B4D5D">
        <w:rPr>
          <w:rFonts w:ascii="Arial" w:hAnsi="Arial" w:cs="Arial"/>
          <w:lang w:val="de-DE"/>
        </w:rPr>
        <w:t xml:space="preserve"> 60, rue de Luxembourg, L-5408 Bous</w:t>
      </w:r>
      <w:r w:rsidR="00AB18D8" w:rsidRPr="007B4D5D">
        <w:rPr>
          <w:rFonts w:ascii="Arial" w:hAnsi="Arial" w:cs="Arial"/>
          <w:lang w:val="de-DE"/>
        </w:rPr>
        <w:t>,</w:t>
      </w:r>
      <w:r w:rsidRPr="007B4D5D">
        <w:rPr>
          <w:rFonts w:ascii="Arial" w:hAnsi="Arial" w:cs="Arial"/>
          <w:lang w:val="de-DE"/>
        </w:rPr>
        <w:t xml:space="preserve"> erteile hiermit Vollmacht mit Substitutionsbefugnis an</w:t>
      </w:r>
      <w:r w:rsidR="00AE6660" w:rsidRPr="007B4D5D">
        <w:rPr>
          <w:rFonts w:ascii="Arial" w:hAnsi="Arial" w:cs="Arial"/>
          <w:lang w:val="de-DE"/>
        </w:rPr>
        <w:t xml:space="preserve"> </w:t>
      </w:r>
      <w:r w:rsidR="00077010" w:rsidRPr="007B4D5D">
        <w:rPr>
          <w:rFonts w:ascii="Arial" w:hAnsi="Arial" w:cs="Arial"/>
          <w:b/>
          <w:u w:val="single"/>
          <w:lang w:val="de-DE"/>
        </w:rPr>
        <w:t>einen Mitarbeiter</w:t>
      </w:r>
      <w:r w:rsidR="00682841" w:rsidRPr="007B4D5D">
        <w:rPr>
          <w:rFonts w:ascii="Arial" w:hAnsi="Arial" w:cs="Arial"/>
          <w:b/>
          <w:u w:val="single"/>
          <w:lang w:val="de-DE"/>
        </w:rPr>
        <w:t>/eine Mitarbeiterin</w:t>
      </w:r>
      <w:r w:rsidR="00077010" w:rsidRPr="007B4D5D">
        <w:rPr>
          <w:rFonts w:ascii="Arial" w:hAnsi="Arial" w:cs="Arial"/>
          <w:b/>
          <w:u w:val="single"/>
          <w:lang w:val="de-DE"/>
        </w:rPr>
        <w:t xml:space="preserve"> </w:t>
      </w:r>
      <w:r w:rsidR="00682841" w:rsidRPr="007B4D5D">
        <w:rPr>
          <w:rFonts w:ascii="Arial" w:hAnsi="Arial" w:cs="Arial"/>
          <w:b/>
          <w:u w:val="single"/>
          <w:lang w:val="de-DE"/>
        </w:rPr>
        <w:t>des Notariats Henri HELLINCKX</w:t>
      </w:r>
      <w:r w:rsidRPr="007B4D5D">
        <w:rPr>
          <w:rFonts w:ascii="Arial" w:hAnsi="Arial" w:cs="Arial"/>
          <w:b/>
          <w:lang w:val="de-DE"/>
        </w:rPr>
        <w:t>,</w:t>
      </w:r>
      <w:r w:rsidR="005129C4" w:rsidRPr="007B4D5D">
        <w:rPr>
          <w:rFonts w:ascii="Arial" w:hAnsi="Arial" w:cs="Arial"/>
          <w:b/>
          <w:lang w:val="de-DE"/>
        </w:rPr>
        <w:t xml:space="preserve"> </w:t>
      </w:r>
      <w:r w:rsidRPr="007B4D5D">
        <w:rPr>
          <w:rFonts w:ascii="Arial" w:hAnsi="Arial" w:cs="Arial"/>
          <w:lang w:val="de-DE"/>
        </w:rPr>
        <w:t>um in meinem Namen und für mich an der außerordentlichen Generalversammlung der Gesellschaft, die am</w:t>
      </w:r>
    </w:p>
    <w:p w14:paraId="6BB03EFD" w14:textId="76FA85D2" w:rsidR="003F47C0" w:rsidRPr="003B68D9" w:rsidRDefault="00A231D2" w:rsidP="003F47C0">
      <w:pPr>
        <w:spacing w:before="100" w:beforeAutospacing="1" w:line="480" w:lineRule="auto"/>
        <w:jc w:val="center"/>
        <w:rPr>
          <w:rFonts w:ascii="Arial" w:hAnsi="Arial" w:cs="Arial"/>
          <w:b/>
          <w:lang w:val="de-DE"/>
        </w:rPr>
      </w:pPr>
      <w:r>
        <w:rPr>
          <w:rFonts w:ascii="Arial" w:hAnsi="Arial" w:cs="Arial"/>
          <w:b/>
          <w:lang w:val="de-DE"/>
        </w:rPr>
        <w:t>29</w:t>
      </w:r>
      <w:r w:rsidR="005551EB">
        <w:rPr>
          <w:rFonts w:ascii="Arial" w:hAnsi="Arial" w:cs="Arial"/>
          <w:b/>
          <w:lang w:val="de-DE"/>
        </w:rPr>
        <w:t>.</w:t>
      </w:r>
      <w:r w:rsidR="002155CE">
        <w:rPr>
          <w:rFonts w:ascii="Arial" w:hAnsi="Arial" w:cs="Arial"/>
          <w:b/>
          <w:lang w:val="de-DE"/>
        </w:rPr>
        <w:t xml:space="preserve"> </w:t>
      </w:r>
      <w:r w:rsidR="007C487E">
        <w:rPr>
          <w:rFonts w:ascii="Arial" w:hAnsi="Arial" w:cs="Arial"/>
          <w:b/>
          <w:lang w:val="de-DE"/>
        </w:rPr>
        <w:t>April</w:t>
      </w:r>
      <w:r w:rsidR="005551EB">
        <w:rPr>
          <w:rFonts w:ascii="Arial" w:hAnsi="Arial" w:cs="Arial"/>
          <w:b/>
          <w:lang w:val="de-DE"/>
        </w:rPr>
        <w:t xml:space="preserve"> </w:t>
      </w:r>
      <w:r w:rsidR="00474A89">
        <w:rPr>
          <w:rFonts w:ascii="Arial" w:hAnsi="Arial" w:cs="Arial"/>
          <w:b/>
          <w:lang w:val="de-DE"/>
        </w:rPr>
        <w:t>202</w:t>
      </w:r>
      <w:r w:rsidR="007C487E">
        <w:rPr>
          <w:rFonts w:ascii="Arial" w:hAnsi="Arial" w:cs="Arial"/>
          <w:b/>
          <w:lang w:val="de-DE"/>
        </w:rPr>
        <w:t>6</w:t>
      </w:r>
      <w:r w:rsidR="008F67D9">
        <w:rPr>
          <w:rFonts w:ascii="Arial" w:hAnsi="Arial" w:cs="Arial"/>
          <w:b/>
          <w:lang w:val="de-DE"/>
        </w:rPr>
        <w:t xml:space="preserve"> um </w:t>
      </w:r>
      <w:r w:rsidR="00B06B5B">
        <w:rPr>
          <w:rFonts w:ascii="Arial" w:hAnsi="Arial" w:cs="Arial"/>
          <w:b/>
          <w:lang w:val="de-DE"/>
        </w:rPr>
        <w:t>1</w:t>
      </w:r>
      <w:r w:rsidR="005E2404">
        <w:rPr>
          <w:rFonts w:ascii="Arial" w:hAnsi="Arial" w:cs="Arial"/>
          <w:b/>
          <w:lang w:val="de-DE"/>
        </w:rPr>
        <w:t>4</w:t>
      </w:r>
      <w:r w:rsidR="008F67D9">
        <w:rPr>
          <w:rFonts w:ascii="Arial" w:hAnsi="Arial" w:cs="Arial"/>
          <w:b/>
          <w:lang w:val="de-DE"/>
        </w:rPr>
        <w:t>:</w:t>
      </w:r>
      <w:r w:rsidR="007C487E">
        <w:rPr>
          <w:rFonts w:ascii="Arial" w:hAnsi="Arial" w:cs="Arial"/>
          <w:b/>
          <w:lang w:val="de-DE"/>
        </w:rPr>
        <w:t>30</w:t>
      </w:r>
      <w:r w:rsidR="0070273A" w:rsidRPr="003B68D9">
        <w:rPr>
          <w:rFonts w:ascii="Arial" w:hAnsi="Arial" w:cs="Arial"/>
          <w:b/>
          <w:lang w:val="de-DE"/>
        </w:rPr>
        <w:t xml:space="preserve"> </w:t>
      </w:r>
      <w:r w:rsidR="003F47C0" w:rsidRPr="003B68D9">
        <w:rPr>
          <w:rFonts w:ascii="Arial" w:hAnsi="Arial" w:cs="Arial"/>
          <w:b/>
          <w:lang w:val="de-DE"/>
        </w:rPr>
        <w:t>Uhr</w:t>
      </w:r>
    </w:p>
    <w:p w14:paraId="73F22E37" w14:textId="269A1C25" w:rsidR="003F47C0" w:rsidRPr="002155CE" w:rsidRDefault="002155CE" w:rsidP="002155CE">
      <w:pPr>
        <w:pStyle w:val="Textkrper2"/>
        <w:spacing w:after="240" w:line="240" w:lineRule="auto"/>
        <w:jc w:val="both"/>
        <w:rPr>
          <w:rFonts w:ascii="Arial" w:hAnsi="Arial" w:cs="Arial"/>
          <w:b/>
          <w:bCs/>
          <w:lang w:val="de-DE"/>
        </w:rPr>
      </w:pPr>
      <w:r>
        <w:rPr>
          <w:rFonts w:ascii="Arial" w:hAnsi="Arial" w:cs="Arial"/>
          <w:lang w:val="de-DE"/>
        </w:rPr>
        <w:t xml:space="preserve">im </w:t>
      </w:r>
      <w:r w:rsidR="007B4D5D" w:rsidRPr="002155CE">
        <w:rPr>
          <w:rFonts w:ascii="Arial" w:hAnsi="Arial" w:cs="Arial"/>
          <w:lang w:val="de-DE"/>
        </w:rPr>
        <w:t>Etude Notaire Henri HELLINCKX, 101, rue Cents, L-1319 Luxembourg</w:t>
      </w:r>
      <w:r w:rsidR="003F47C0" w:rsidRPr="007B4D5D">
        <w:rPr>
          <w:rFonts w:ascii="Arial" w:hAnsi="Arial" w:cs="Arial"/>
          <w:lang w:val="de-DE"/>
        </w:rPr>
        <w:t>,</w:t>
      </w:r>
      <w:r w:rsidR="003F47C0" w:rsidRPr="003B68D9">
        <w:rPr>
          <w:rFonts w:ascii="Arial" w:hAnsi="Arial" w:cs="Arial"/>
          <w:lang w:val="de-DE"/>
        </w:rPr>
        <w:t xml:space="preserve"> am Amtssitz </w:t>
      </w:r>
      <w:r w:rsidR="003F47C0" w:rsidRPr="007B4D5D">
        <w:rPr>
          <w:rFonts w:ascii="Arial" w:hAnsi="Arial" w:cs="Arial"/>
          <w:lang w:val="de-DE"/>
        </w:rPr>
        <w:t>des Notars Hellinckx stattfinden wird, zu fungieren. Diese Vollmacht gilt ebenfalls für jede weitere Versammlung,</w:t>
      </w:r>
      <w:r w:rsidR="003F47C0" w:rsidRPr="003B68D9">
        <w:rPr>
          <w:rFonts w:ascii="Arial" w:hAnsi="Arial" w:cs="Arial"/>
          <w:lang w:val="de-DE"/>
        </w:rPr>
        <w:t xml:space="preserve"> die durch Verlegung oder Vertagung mit gleicher Tagesordnung zu einem späteren Zeitpunkt abgehalten wird.</w:t>
      </w:r>
    </w:p>
    <w:p w14:paraId="2CE3DE3B" w14:textId="77777777" w:rsidR="003F47C0" w:rsidRPr="003B68D9" w:rsidRDefault="003F47C0" w:rsidP="002673A9">
      <w:pPr>
        <w:pStyle w:val="berschrift1"/>
        <w:spacing w:after="240"/>
        <w:rPr>
          <w:rFonts w:cs="Arial"/>
          <w:sz w:val="20"/>
        </w:rPr>
      </w:pPr>
      <w:r w:rsidRPr="003B68D9">
        <w:rPr>
          <w:rFonts w:cs="Arial"/>
          <w:sz w:val="20"/>
        </w:rPr>
        <w:t>TAGESORDNUNG</w:t>
      </w:r>
    </w:p>
    <w:p w14:paraId="3CD146CA" w14:textId="77777777" w:rsidR="003F47C0" w:rsidRDefault="003F47C0" w:rsidP="002673A9">
      <w:pPr>
        <w:spacing w:before="120" w:after="240"/>
        <w:jc w:val="both"/>
        <w:rPr>
          <w:rFonts w:ascii="Arial" w:hAnsi="Arial" w:cs="Arial"/>
          <w:lang w:val="de-DE"/>
        </w:rPr>
      </w:pPr>
      <w:r w:rsidRPr="003B68D9">
        <w:rPr>
          <w:rFonts w:ascii="Arial" w:hAnsi="Arial" w:cs="Arial"/>
          <w:lang w:val="de-DE"/>
        </w:rPr>
        <w:t>Der Unterzeichner weist den Bevollmächtigten hiermit an, wie folgt abzustimmen:</w:t>
      </w:r>
    </w:p>
    <w:tbl>
      <w:tblPr>
        <w:tblW w:w="9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1"/>
        <w:gridCol w:w="823"/>
        <w:gridCol w:w="939"/>
        <w:gridCol w:w="2039"/>
      </w:tblGrid>
      <w:tr w:rsidR="003F47C0" w:rsidRPr="003B68D9" w14:paraId="46F3A978" w14:textId="77777777" w:rsidTr="007C487E">
        <w:tc>
          <w:tcPr>
            <w:tcW w:w="5251" w:type="dxa"/>
          </w:tcPr>
          <w:p w14:paraId="4395868E" w14:textId="77777777" w:rsidR="003F47C0" w:rsidRPr="003B68D9" w:rsidRDefault="003F47C0" w:rsidP="00B21D85">
            <w:pPr>
              <w:rPr>
                <w:rFonts w:ascii="Arial" w:hAnsi="Arial" w:cs="Arial"/>
                <w:b/>
                <w:lang w:val="de-DE"/>
              </w:rPr>
            </w:pPr>
          </w:p>
        </w:tc>
        <w:tc>
          <w:tcPr>
            <w:tcW w:w="823" w:type="dxa"/>
          </w:tcPr>
          <w:p w14:paraId="5A57C0E3" w14:textId="77777777" w:rsidR="003F47C0" w:rsidRPr="003B68D9" w:rsidRDefault="003F47C0" w:rsidP="00B21D85">
            <w:pPr>
              <w:spacing w:before="120"/>
              <w:rPr>
                <w:rFonts w:ascii="Arial" w:hAnsi="Arial" w:cs="Arial"/>
                <w:b/>
                <w:lang w:val="de-DE"/>
              </w:rPr>
            </w:pPr>
            <w:r w:rsidRPr="003B68D9">
              <w:rPr>
                <w:rFonts w:ascii="Arial" w:hAnsi="Arial" w:cs="Arial"/>
                <w:b/>
                <w:lang w:val="de-DE"/>
              </w:rPr>
              <w:t>FÜR</w:t>
            </w:r>
          </w:p>
        </w:tc>
        <w:tc>
          <w:tcPr>
            <w:tcW w:w="939" w:type="dxa"/>
          </w:tcPr>
          <w:p w14:paraId="738FB35B" w14:textId="77777777" w:rsidR="003F47C0" w:rsidRPr="003B68D9" w:rsidRDefault="003F47C0" w:rsidP="00B21D85">
            <w:pPr>
              <w:spacing w:before="120"/>
              <w:rPr>
                <w:rFonts w:ascii="Arial" w:hAnsi="Arial" w:cs="Arial"/>
                <w:b/>
                <w:lang w:val="de-DE"/>
              </w:rPr>
            </w:pPr>
            <w:r w:rsidRPr="003B68D9">
              <w:rPr>
                <w:rFonts w:ascii="Arial" w:hAnsi="Arial" w:cs="Arial"/>
                <w:b/>
                <w:lang w:val="de-DE"/>
              </w:rPr>
              <w:t>GEGEN</w:t>
            </w:r>
          </w:p>
        </w:tc>
        <w:tc>
          <w:tcPr>
            <w:tcW w:w="2039" w:type="dxa"/>
          </w:tcPr>
          <w:p w14:paraId="6AE0A3AA" w14:textId="77777777" w:rsidR="003F47C0" w:rsidRPr="003B68D9" w:rsidRDefault="003F47C0" w:rsidP="00B21D85">
            <w:pPr>
              <w:spacing w:before="120"/>
              <w:rPr>
                <w:rFonts w:ascii="Arial" w:hAnsi="Arial" w:cs="Arial"/>
                <w:b/>
                <w:lang w:val="de-DE"/>
              </w:rPr>
            </w:pPr>
            <w:r w:rsidRPr="003B68D9">
              <w:rPr>
                <w:rFonts w:ascii="Arial" w:hAnsi="Arial" w:cs="Arial"/>
                <w:b/>
                <w:lang w:val="de-DE"/>
              </w:rPr>
              <w:t>ENTHALTUNG</w:t>
            </w:r>
          </w:p>
        </w:tc>
      </w:tr>
      <w:tr w:rsidR="00AE6660" w:rsidRPr="002155CE" w14:paraId="77E16088" w14:textId="77777777" w:rsidTr="007C487E">
        <w:tc>
          <w:tcPr>
            <w:tcW w:w="5251" w:type="dxa"/>
          </w:tcPr>
          <w:p w14:paraId="596BDDE8" w14:textId="4F86C579" w:rsidR="00AE6660" w:rsidRPr="002155CE" w:rsidRDefault="007C487E" w:rsidP="007C487E">
            <w:pPr>
              <w:numPr>
                <w:ilvl w:val="0"/>
                <w:numId w:val="1"/>
              </w:numPr>
              <w:spacing w:line="278" w:lineRule="auto"/>
              <w:rPr>
                <w:rFonts w:ascii="Arial" w:hAnsi="Arial" w:cs="Arial"/>
                <w:sz w:val="22"/>
                <w:szCs w:val="22"/>
                <w:lang w:val="de-DE"/>
              </w:rPr>
            </w:pPr>
            <w:bookmarkStart w:id="0" w:name="_Hlk201911134"/>
            <w:r w:rsidRPr="002155CE">
              <w:rPr>
                <w:rFonts w:ascii="Arial" w:hAnsi="Arial" w:cs="Arial"/>
                <w:sz w:val="22"/>
                <w:szCs w:val="22"/>
                <w:lang w:val="de-DE"/>
              </w:rPr>
              <w:t>Anpassung von Artikel 13 der Satzung „Rücknahme und Umtausch von Aktien“.</w:t>
            </w:r>
            <w:bookmarkEnd w:id="0"/>
          </w:p>
        </w:tc>
        <w:tc>
          <w:tcPr>
            <w:tcW w:w="823" w:type="dxa"/>
          </w:tcPr>
          <w:p w14:paraId="1A2CEA92" w14:textId="77777777" w:rsidR="00AE6660" w:rsidRPr="003B68D9" w:rsidRDefault="00AE6660" w:rsidP="00B21D85">
            <w:pPr>
              <w:spacing w:before="120"/>
              <w:rPr>
                <w:rFonts w:ascii="Arial" w:hAnsi="Arial" w:cs="Arial"/>
                <w:b/>
                <w:lang w:val="de-DE"/>
              </w:rPr>
            </w:pPr>
          </w:p>
        </w:tc>
        <w:tc>
          <w:tcPr>
            <w:tcW w:w="939" w:type="dxa"/>
          </w:tcPr>
          <w:p w14:paraId="482F9BFC" w14:textId="77777777" w:rsidR="00AE6660" w:rsidRPr="003B68D9" w:rsidRDefault="00AE6660" w:rsidP="00B21D85">
            <w:pPr>
              <w:spacing w:before="120"/>
              <w:rPr>
                <w:rFonts w:ascii="Arial" w:hAnsi="Arial" w:cs="Arial"/>
                <w:b/>
                <w:lang w:val="de-DE"/>
              </w:rPr>
            </w:pPr>
          </w:p>
        </w:tc>
        <w:tc>
          <w:tcPr>
            <w:tcW w:w="2039" w:type="dxa"/>
          </w:tcPr>
          <w:p w14:paraId="657FEE2F" w14:textId="77777777" w:rsidR="00AE6660" w:rsidRPr="003B68D9" w:rsidRDefault="00AE6660" w:rsidP="00B21D85">
            <w:pPr>
              <w:spacing w:before="120"/>
              <w:rPr>
                <w:rFonts w:ascii="Arial" w:hAnsi="Arial" w:cs="Arial"/>
                <w:b/>
                <w:lang w:val="de-DE"/>
              </w:rPr>
            </w:pPr>
          </w:p>
        </w:tc>
      </w:tr>
    </w:tbl>
    <w:p w14:paraId="2E0DC0A6" w14:textId="60A46875" w:rsidR="007C487E" w:rsidRDefault="007C487E" w:rsidP="007C487E">
      <w:pPr>
        <w:rPr>
          <w:rFonts w:ascii="Arial" w:hAnsi="Arial" w:cs="Arial"/>
          <w:lang w:val="de-DE"/>
        </w:rPr>
      </w:pPr>
    </w:p>
    <w:p w14:paraId="21E9B196" w14:textId="1E484DA3" w:rsidR="003F47C0" w:rsidRPr="003B68D9" w:rsidRDefault="003F47C0" w:rsidP="002155CE">
      <w:pPr>
        <w:jc w:val="both"/>
        <w:rPr>
          <w:rFonts w:ascii="Arial" w:hAnsi="Arial" w:cs="Arial"/>
          <w:lang w:val="de-DE"/>
        </w:rPr>
      </w:pPr>
      <w:r w:rsidRPr="003B68D9">
        <w:rPr>
          <w:rFonts w:ascii="Arial" w:hAnsi="Arial" w:cs="Arial"/>
          <w:lang w:val="de-DE"/>
        </w:rPr>
        <w:t>Für den Fall, dass der Aktionär keine Weisung erteilt hat, ist der Bevollmächtigte berechtigt, sich an allen Beschlüssen zu beteiligen, seine Stimme abzugeben oder sich zu enthalten, alle Abänderungen der Tagesordnung sowie alle Beschlüsse der Versammlung anzunehmen, jegliche diesbezügliche Verträge, Urkunden sowie Protokolle zu billigen und zu unterschreiben und im Allgemeinen alles, was zur Ausführung dieser Vollmacht erforderlich ist, zu unternehmen.</w:t>
      </w:r>
      <w:r w:rsidR="007239BB">
        <w:rPr>
          <w:rFonts w:ascii="Arial" w:hAnsi="Arial" w:cs="Arial"/>
          <w:lang w:val="de-DE"/>
        </w:rPr>
        <w:t xml:space="preserve"> </w:t>
      </w:r>
    </w:p>
    <w:p w14:paraId="5D79FA52" w14:textId="3A86E1F8" w:rsidR="005E2404" w:rsidRPr="005E2404" w:rsidRDefault="005E2404" w:rsidP="005E2404">
      <w:pPr>
        <w:spacing w:before="240"/>
        <w:jc w:val="both"/>
        <w:rPr>
          <w:rFonts w:ascii="Arial" w:hAnsi="Arial" w:cs="Arial"/>
          <w:lang w:val="de-DE"/>
        </w:rPr>
      </w:pPr>
      <w:r w:rsidRPr="005E2404">
        <w:rPr>
          <w:rFonts w:ascii="Arial" w:hAnsi="Arial" w:cs="Arial"/>
          <w:lang w:val="de-DE"/>
        </w:rPr>
        <w:t xml:space="preserve">Die Versammlung ist gemäß dem Gesetz vom 10. August 1915 nur beschlussfähig, sofern ein Anwesenheitsquorum von mindestens 50% der ausgegebenen Aktien vertreten sind. Zur Beschlussfassung über die Tagesordnungspunkte ist darüber hinaus eine Zwei-Drittel-Mehrheit der anwesenden oder vertretenen Aktionäre erforderlich. In dem Fall, in dem anlässlich der Versammlung das o.g. Quorum nicht erreicht wird, wird eine zweite außerordentliche Generalversammlung gemäß den Bestimmungen des luxemburgischen Rechts einberufen, um über die auf der Tagesordnung stehenden Punkte zu beschließen. Anlässlich dieser zweiten außerordentlichen Generalversammlung ist kein Anwesenheitsquorum verlangt und die Beschlüsse werden mit einer Zwei-Drittel-Mehrheit der Stimmen der anwesenden oder vertretenen Aktionäre getroffen. </w:t>
      </w:r>
    </w:p>
    <w:p w14:paraId="2A5CC0A0" w14:textId="77777777" w:rsidR="003F47C0" w:rsidRPr="003B68D9" w:rsidRDefault="003F47C0" w:rsidP="003F47C0">
      <w:pPr>
        <w:jc w:val="both"/>
        <w:rPr>
          <w:rFonts w:ascii="Arial" w:hAnsi="Arial" w:cs="Arial"/>
          <w:lang w:val="de-DE"/>
        </w:rPr>
      </w:pPr>
    </w:p>
    <w:p w14:paraId="2F6B769D" w14:textId="35548CC2" w:rsidR="002673A9" w:rsidRPr="003B68D9" w:rsidRDefault="003F47C0" w:rsidP="003F47C0">
      <w:pPr>
        <w:jc w:val="both"/>
        <w:rPr>
          <w:rFonts w:ascii="Arial" w:hAnsi="Arial" w:cs="Arial"/>
          <w:lang w:val="de-DE"/>
        </w:rPr>
      </w:pPr>
      <w:r w:rsidRPr="003B68D9">
        <w:rPr>
          <w:rFonts w:ascii="Arial" w:hAnsi="Arial" w:cs="Arial"/>
          <w:lang w:val="de-DE"/>
        </w:rPr>
        <w:t xml:space="preserve">Ausgestellt in </w:t>
      </w:r>
      <w:r w:rsidR="007C487E" w:rsidRPr="007C487E">
        <w:rPr>
          <w:rFonts w:ascii="Arial" w:hAnsi="Arial" w:cs="Arial"/>
          <w:highlight w:val="yellow"/>
          <w:lang w:val="de-DE"/>
        </w:rPr>
        <w:t>xxx</w:t>
      </w:r>
      <w:r w:rsidR="007C487E">
        <w:rPr>
          <w:rFonts w:ascii="Arial" w:hAnsi="Arial" w:cs="Arial"/>
          <w:lang w:val="de-DE"/>
        </w:rPr>
        <w:t xml:space="preserve"> </w:t>
      </w:r>
      <w:r w:rsidRPr="003B68D9">
        <w:rPr>
          <w:rFonts w:ascii="Arial" w:hAnsi="Arial" w:cs="Arial"/>
          <w:lang w:val="de-DE"/>
        </w:rPr>
        <w:t>am</w:t>
      </w:r>
      <w:r w:rsidR="005E2404">
        <w:rPr>
          <w:rFonts w:ascii="Arial" w:hAnsi="Arial" w:cs="Arial"/>
          <w:lang w:val="de-DE"/>
        </w:rPr>
        <w:t xml:space="preserve"> </w:t>
      </w:r>
      <w:r w:rsidR="005E2404" w:rsidRPr="005E2404">
        <w:rPr>
          <w:rFonts w:ascii="Arial" w:hAnsi="Arial" w:cs="Arial"/>
          <w:highlight w:val="yellow"/>
          <w:lang w:val="de-DE"/>
        </w:rPr>
        <w:t>XX.XX.</w:t>
      </w:r>
      <w:r w:rsidR="0043713B">
        <w:rPr>
          <w:rFonts w:ascii="Arial" w:hAnsi="Arial" w:cs="Arial"/>
          <w:lang w:val="de-DE"/>
        </w:rPr>
        <w:t>202</w:t>
      </w:r>
      <w:r w:rsidR="007B4D5D">
        <w:rPr>
          <w:rFonts w:ascii="Arial" w:hAnsi="Arial" w:cs="Arial"/>
          <w:lang w:val="de-DE"/>
        </w:rPr>
        <w:t>6</w:t>
      </w:r>
    </w:p>
    <w:p w14:paraId="48B22792" w14:textId="77777777" w:rsidR="003F47C0" w:rsidRPr="003B68D9" w:rsidRDefault="003F47C0" w:rsidP="003F47C0">
      <w:pPr>
        <w:jc w:val="both"/>
        <w:rPr>
          <w:rFonts w:ascii="Arial" w:hAnsi="Arial" w:cs="Arial"/>
          <w:lang w:val="de-DE"/>
        </w:rPr>
      </w:pPr>
    </w:p>
    <w:p w14:paraId="75A4F144" w14:textId="77777777" w:rsidR="003F47C0" w:rsidRPr="003B68D9" w:rsidRDefault="003F47C0" w:rsidP="003F47C0">
      <w:pPr>
        <w:jc w:val="both"/>
        <w:rPr>
          <w:rFonts w:ascii="Arial" w:hAnsi="Arial" w:cs="Arial"/>
          <w:lang w:val="de-DE"/>
        </w:rPr>
      </w:pPr>
    </w:p>
    <w:p w14:paraId="53C8A6C0" w14:textId="77777777" w:rsidR="003F47C0" w:rsidRPr="005E2404" w:rsidRDefault="003B68D9" w:rsidP="003F47C0">
      <w:pPr>
        <w:jc w:val="both"/>
        <w:rPr>
          <w:rFonts w:ascii="Arial" w:hAnsi="Arial" w:cs="Arial"/>
          <w:lang w:val="de-DE"/>
        </w:rPr>
      </w:pPr>
      <w:r w:rsidRPr="003B68D9">
        <w:rPr>
          <w:rFonts w:ascii="Arial" w:hAnsi="Arial" w:cs="Arial"/>
          <w:lang w:val="de-DE"/>
        </w:rPr>
        <w:t>Unterschrift:</w:t>
      </w:r>
      <w:r>
        <w:rPr>
          <w:rFonts w:ascii="Arial" w:hAnsi="Arial" w:cs="Arial"/>
          <w:lang w:val="de-DE"/>
        </w:rPr>
        <w:t xml:space="preserve"> </w:t>
      </w:r>
      <w:r w:rsidR="003F47C0" w:rsidRPr="003B68D9">
        <w:rPr>
          <w:rFonts w:ascii="Arial" w:hAnsi="Arial" w:cs="Arial"/>
          <w:lang w:val="de-DE"/>
        </w:rPr>
        <w:t>_______________________</w:t>
      </w:r>
    </w:p>
    <w:sectPr w:rsidR="003F47C0" w:rsidRPr="005E2404" w:rsidSect="00F57FCF">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A4F6" w14:textId="77777777" w:rsidR="003F47C0" w:rsidRDefault="003F47C0" w:rsidP="003F47C0">
      <w:r>
        <w:separator/>
      </w:r>
    </w:p>
  </w:endnote>
  <w:endnote w:type="continuationSeparator" w:id="0">
    <w:p w14:paraId="43610B4B" w14:textId="77777777" w:rsidR="003F47C0" w:rsidRDefault="003F47C0" w:rsidP="003F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68918"/>
      <w:docPartObj>
        <w:docPartGallery w:val="Page Numbers (Bottom of Page)"/>
        <w:docPartUnique/>
      </w:docPartObj>
    </w:sdtPr>
    <w:sdtEndPr/>
    <w:sdtContent>
      <w:p w14:paraId="48A1EF1F" w14:textId="77777777" w:rsidR="00EA38C3" w:rsidRDefault="00EA38C3">
        <w:pPr>
          <w:pStyle w:val="Fuzeile"/>
          <w:jc w:val="right"/>
        </w:pPr>
        <w:r w:rsidRPr="00740AFE">
          <w:rPr>
            <w:rFonts w:ascii="Arial" w:hAnsi="Arial" w:cs="Arial"/>
          </w:rPr>
          <w:fldChar w:fldCharType="begin"/>
        </w:r>
        <w:r w:rsidRPr="00740AFE">
          <w:rPr>
            <w:rFonts w:ascii="Arial" w:hAnsi="Arial" w:cs="Arial"/>
          </w:rPr>
          <w:instrText>PAGE   \* MERGEFORMAT</w:instrText>
        </w:r>
        <w:r w:rsidRPr="00740AFE">
          <w:rPr>
            <w:rFonts w:ascii="Arial" w:hAnsi="Arial" w:cs="Arial"/>
          </w:rPr>
          <w:fldChar w:fldCharType="separate"/>
        </w:r>
        <w:r w:rsidR="00AF7545" w:rsidRPr="00AF7545">
          <w:rPr>
            <w:rFonts w:ascii="Arial" w:hAnsi="Arial" w:cs="Arial"/>
            <w:noProof/>
            <w:lang w:val="de-DE"/>
          </w:rPr>
          <w:t>2</w:t>
        </w:r>
        <w:r w:rsidRPr="00740AFE">
          <w:rPr>
            <w:rFonts w:ascii="Arial" w:hAnsi="Arial" w:cs="Arial"/>
          </w:rPr>
          <w:fldChar w:fldCharType="end"/>
        </w:r>
      </w:p>
    </w:sdtContent>
  </w:sdt>
  <w:p w14:paraId="075F419F" w14:textId="77777777" w:rsidR="00EA38C3" w:rsidRDefault="00EA38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375567"/>
      <w:docPartObj>
        <w:docPartGallery w:val="Page Numbers (Bottom of Page)"/>
        <w:docPartUnique/>
      </w:docPartObj>
    </w:sdtPr>
    <w:sdtEndPr/>
    <w:sdtContent>
      <w:p w14:paraId="2DB8E3AF" w14:textId="77777777" w:rsidR="00F57FCF" w:rsidRDefault="00F57FCF">
        <w:pPr>
          <w:pStyle w:val="Fuzeile"/>
          <w:jc w:val="right"/>
        </w:pPr>
        <w:r w:rsidRPr="00740AFE">
          <w:rPr>
            <w:rFonts w:ascii="Arial" w:hAnsi="Arial" w:cs="Arial"/>
          </w:rPr>
          <w:fldChar w:fldCharType="begin"/>
        </w:r>
        <w:r w:rsidRPr="00740AFE">
          <w:rPr>
            <w:rFonts w:ascii="Arial" w:hAnsi="Arial" w:cs="Arial"/>
          </w:rPr>
          <w:instrText>PAGE   \* MERGEFORMAT</w:instrText>
        </w:r>
        <w:r w:rsidRPr="00740AFE">
          <w:rPr>
            <w:rFonts w:ascii="Arial" w:hAnsi="Arial" w:cs="Arial"/>
          </w:rPr>
          <w:fldChar w:fldCharType="separate"/>
        </w:r>
        <w:r w:rsidR="00AF7545" w:rsidRPr="00AF7545">
          <w:rPr>
            <w:rFonts w:ascii="Arial" w:hAnsi="Arial" w:cs="Arial"/>
            <w:noProof/>
            <w:lang w:val="de-DE"/>
          </w:rPr>
          <w:t>1</w:t>
        </w:r>
        <w:r w:rsidRPr="00740AFE">
          <w:rPr>
            <w:rFonts w:ascii="Arial" w:hAnsi="Arial" w:cs="Arial"/>
          </w:rPr>
          <w:fldChar w:fldCharType="end"/>
        </w:r>
      </w:p>
    </w:sdtContent>
  </w:sdt>
  <w:p w14:paraId="290371EA" w14:textId="77777777" w:rsidR="00F57FCF" w:rsidRDefault="00F57F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5C91" w14:textId="77777777" w:rsidR="003F47C0" w:rsidRDefault="003F47C0" w:rsidP="003F47C0">
      <w:r>
        <w:separator/>
      </w:r>
    </w:p>
  </w:footnote>
  <w:footnote w:type="continuationSeparator" w:id="0">
    <w:p w14:paraId="6D4913E0" w14:textId="77777777" w:rsidR="003F47C0" w:rsidRDefault="003F47C0" w:rsidP="003F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9AE4" w14:textId="77777777" w:rsidR="00AE6660" w:rsidRPr="007C487E" w:rsidRDefault="00AE6660" w:rsidP="00AE6660">
    <w:pPr>
      <w:jc w:val="center"/>
      <w:rPr>
        <w:rFonts w:ascii="Arial" w:hAnsi="Arial" w:cs="Arial"/>
        <w:b/>
        <w:bCs/>
        <w:snapToGrid w:val="0"/>
        <w:sz w:val="24"/>
        <w:szCs w:val="24"/>
        <w:lang w:eastAsia="fr-FR"/>
      </w:rPr>
    </w:pPr>
    <w:bookmarkStart w:id="1" w:name="_Hlk218591569"/>
    <w:r w:rsidRPr="007C487E">
      <w:rPr>
        <w:rFonts w:ascii="Arial" w:hAnsi="Arial" w:cs="Arial"/>
        <w:b/>
        <w:bCs/>
        <w:snapToGrid w:val="0"/>
        <w:sz w:val="24"/>
        <w:szCs w:val="24"/>
        <w:lang w:eastAsia="fr-FR"/>
      </w:rPr>
      <w:t>Albrech &amp; Cie.</w:t>
    </w:r>
  </w:p>
  <w:p w14:paraId="16CC25BA" w14:textId="77777777" w:rsidR="00AE6660" w:rsidRPr="007C487E" w:rsidRDefault="00AE6660" w:rsidP="00AE6660">
    <w:pPr>
      <w:jc w:val="center"/>
      <w:rPr>
        <w:rFonts w:ascii="Arial" w:hAnsi="Arial" w:cs="Arial"/>
        <w:snapToGrid w:val="0"/>
        <w:sz w:val="24"/>
        <w:szCs w:val="24"/>
        <w:lang w:eastAsia="fr-FR"/>
      </w:rPr>
    </w:pPr>
    <w:r w:rsidRPr="007C487E">
      <w:rPr>
        <w:rFonts w:ascii="Arial" w:hAnsi="Arial" w:cs="Arial"/>
        <w:snapToGrid w:val="0"/>
        <w:sz w:val="24"/>
        <w:szCs w:val="24"/>
        <w:lang w:eastAsia="fr-FR"/>
      </w:rPr>
      <w:t>Société d’Investissement à Capital Variable</w:t>
    </w:r>
  </w:p>
  <w:p w14:paraId="30CFFEA7" w14:textId="77777777" w:rsidR="00AE6660" w:rsidRPr="007C487E" w:rsidRDefault="00AE6660" w:rsidP="00AE6660">
    <w:pPr>
      <w:jc w:val="center"/>
      <w:rPr>
        <w:rFonts w:ascii="Arial" w:hAnsi="Arial" w:cs="Arial"/>
        <w:snapToGrid w:val="0"/>
        <w:sz w:val="24"/>
        <w:szCs w:val="24"/>
        <w:lang w:val="de-DE" w:eastAsia="fr-FR"/>
      </w:rPr>
    </w:pPr>
    <w:r w:rsidRPr="007C487E">
      <w:rPr>
        <w:rFonts w:ascii="Arial" w:hAnsi="Arial" w:cs="Arial"/>
        <w:snapToGrid w:val="0"/>
        <w:sz w:val="24"/>
        <w:szCs w:val="24"/>
        <w:lang w:val="de-DE" w:eastAsia="fr-FR"/>
      </w:rPr>
      <w:t>60, rue de Luxembourg, 5408 Bous</w:t>
    </w:r>
  </w:p>
  <w:p w14:paraId="36691B58" w14:textId="77777777" w:rsidR="00AE6660" w:rsidRPr="007C487E" w:rsidRDefault="00AE6660" w:rsidP="00AE6660">
    <w:pPr>
      <w:jc w:val="center"/>
      <w:rPr>
        <w:rFonts w:ascii="Arial" w:hAnsi="Arial" w:cs="Arial"/>
        <w:snapToGrid w:val="0"/>
        <w:sz w:val="24"/>
        <w:szCs w:val="24"/>
        <w:lang w:val="de-CH" w:eastAsia="fr-FR"/>
      </w:rPr>
    </w:pPr>
    <w:r w:rsidRPr="007C487E">
      <w:rPr>
        <w:rFonts w:ascii="Arial" w:hAnsi="Arial" w:cs="Arial"/>
        <w:snapToGrid w:val="0"/>
        <w:sz w:val="24"/>
        <w:szCs w:val="24"/>
        <w:lang w:val="de-CH" w:eastAsia="fr-FR"/>
      </w:rPr>
      <w:t>Großherzogtum Luxemburg</w:t>
    </w:r>
  </w:p>
  <w:p w14:paraId="794ACE2A" w14:textId="77777777" w:rsidR="00AE6660" w:rsidRPr="007C487E" w:rsidRDefault="00AE6660" w:rsidP="00AE6660">
    <w:pPr>
      <w:jc w:val="center"/>
      <w:rPr>
        <w:rFonts w:ascii="Arial" w:hAnsi="Arial" w:cs="Arial"/>
        <w:snapToGrid w:val="0"/>
        <w:sz w:val="24"/>
        <w:szCs w:val="24"/>
        <w:lang w:val="de-CH" w:eastAsia="fr-FR"/>
      </w:rPr>
    </w:pPr>
    <w:r w:rsidRPr="007C487E">
      <w:rPr>
        <w:rFonts w:ascii="Arial" w:hAnsi="Arial" w:cs="Arial"/>
        <w:snapToGrid w:val="0"/>
        <w:sz w:val="24"/>
        <w:szCs w:val="24"/>
        <w:lang w:val="de-CH" w:eastAsia="fr-FR"/>
      </w:rPr>
      <w:t>R.C.S. Luxembourg B 74.992</w:t>
    </w:r>
  </w:p>
  <w:p w14:paraId="45D4213C" w14:textId="77777777" w:rsidR="00AE6660" w:rsidRPr="007C487E" w:rsidRDefault="00AE6660" w:rsidP="00AE6660">
    <w:pPr>
      <w:jc w:val="center"/>
      <w:rPr>
        <w:rFonts w:ascii="Arial" w:hAnsi="Arial" w:cs="Arial"/>
        <w:snapToGrid w:val="0"/>
        <w:sz w:val="24"/>
        <w:szCs w:val="24"/>
        <w:lang w:val="de-CH" w:eastAsia="fr-FR"/>
      </w:rPr>
    </w:pPr>
    <w:r w:rsidRPr="007C487E">
      <w:rPr>
        <w:rFonts w:ascii="Arial" w:hAnsi="Arial" w:cs="Arial"/>
        <w:snapToGrid w:val="0"/>
        <w:sz w:val="24"/>
        <w:szCs w:val="24"/>
        <w:lang w:val="de-CH" w:eastAsia="fr-FR"/>
      </w:rPr>
      <w:t>(die «Investmentgesellschaft»)</w:t>
    </w:r>
  </w:p>
  <w:bookmarkEnd w:id="1"/>
  <w:p w14:paraId="6216D066" w14:textId="77777777" w:rsidR="00F57FCF" w:rsidRPr="005E2404" w:rsidRDefault="00F57FCF" w:rsidP="00F57FCF">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D70"/>
    <w:multiLevelType w:val="hybridMultilevel"/>
    <w:tmpl w:val="FC167E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70D99"/>
    <w:multiLevelType w:val="hybridMultilevel"/>
    <w:tmpl w:val="55DA1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1B53AD"/>
    <w:multiLevelType w:val="hybridMultilevel"/>
    <w:tmpl w:val="23E8BF14"/>
    <w:lvl w:ilvl="0" w:tplc="DCF2D170">
      <w:start w:val="1"/>
      <w:numFmt w:val="decimal"/>
      <w:lvlText w:val="%1."/>
      <w:lvlJc w:val="left"/>
      <w:pPr>
        <w:ind w:left="644" w:hanging="360"/>
      </w:pPr>
      <w:rPr>
        <w:rFonts w:hint="default"/>
        <w:b w:val="0"/>
        <w:bCs/>
      </w:rPr>
    </w:lvl>
    <w:lvl w:ilvl="1" w:tplc="04070001">
      <w:start w:val="1"/>
      <w:numFmt w:val="bullet"/>
      <w:lvlText w:val=""/>
      <w:lvlJc w:val="left"/>
      <w:pPr>
        <w:ind w:left="1364" w:hanging="360"/>
      </w:pPr>
      <w:rPr>
        <w:rFonts w:ascii="Symbol" w:hAnsi="Symbo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2B01119F"/>
    <w:multiLevelType w:val="hybridMultilevel"/>
    <w:tmpl w:val="7C6A59DE"/>
    <w:lvl w:ilvl="0" w:tplc="C8E820D2">
      <w:start w:val="1"/>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36330834"/>
    <w:multiLevelType w:val="hybridMultilevel"/>
    <w:tmpl w:val="E8E42158"/>
    <w:lvl w:ilvl="0" w:tplc="392CC810">
      <w:start w:val="1"/>
      <w:numFmt w:val="decimal"/>
      <w:lvlText w:val="%1."/>
      <w:lvlJc w:val="center"/>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7FE40E4"/>
    <w:multiLevelType w:val="hybridMultilevel"/>
    <w:tmpl w:val="8D4038D6"/>
    <w:lvl w:ilvl="0" w:tplc="F782DC7E">
      <w:start w:val="1"/>
      <w:numFmt w:val="decimal"/>
      <w:lvlText w:val="%1."/>
      <w:lvlJc w:val="left"/>
      <w:pPr>
        <w:ind w:left="630" w:hanging="360"/>
      </w:pPr>
      <w:rPr>
        <w:rFonts w:hint="default"/>
      </w:rPr>
    </w:lvl>
    <w:lvl w:ilvl="1" w:tplc="04070019" w:tentative="1">
      <w:start w:val="1"/>
      <w:numFmt w:val="lowerLetter"/>
      <w:lvlText w:val="%2."/>
      <w:lvlJc w:val="left"/>
      <w:pPr>
        <w:ind w:left="1350" w:hanging="360"/>
      </w:pPr>
    </w:lvl>
    <w:lvl w:ilvl="2" w:tplc="0407001B" w:tentative="1">
      <w:start w:val="1"/>
      <w:numFmt w:val="lowerRoman"/>
      <w:lvlText w:val="%3."/>
      <w:lvlJc w:val="right"/>
      <w:pPr>
        <w:ind w:left="2070" w:hanging="180"/>
      </w:pPr>
    </w:lvl>
    <w:lvl w:ilvl="3" w:tplc="0407000F" w:tentative="1">
      <w:start w:val="1"/>
      <w:numFmt w:val="decimal"/>
      <w:lvlText w:val="%4."/>
      <w:lvlJc w:val="left"/>
      <w:pPr>
        <w:ind w:left="2790" w:hanging="360"/>
      </w:pPr>
    </w:lvl>
    <w:lvl w:ilvl="4" w:tplc="04070019" w:tentative="1">
      <w:start w:val="1"/>
      <w:numFmt w:val="lowerLetter"/>
      <w:lvlText w:val="%5."/>
      <w:lvlJc w:val="left"/>
      <w:pPr>
        <w:ind w:left="3510" w:hanging="360"/>
      </w:pPr>
    </w:lvl>
    <w:lvl w:ilvl="5" w:tplc="0407001B" w:tentative="1">
      <w:start w:val="1"/>
      <w:numFmt w:val="lowerRoman"/>
      <w:lvlText w:val="%6."/>
      <w:lvlJc w:val="right"/>
      <w:pPr>
        <w:ind w:left="4230" w:hanging="180"/>
      </w:pPr>
    </w:lvl>
    <w:lvl w:ilvl="6" w:tplc="0407000F" w:tentative="1">
      <w:start w:val="1"/>
      <w:numFmt w:val="decimal"/>
      <w:lvlText w:val="%7."/>
      <w:lvlJc w:val="left"/>
      <w:pPr>
        <w:ind w:left="4950" w:hanging="360"/>
      </w:pPr>
    </w:lvl>
    <w:lvl w:ilvl="7" w:tplc="04070019" w:tentative="1">
      <w:start w:val="1"/>
      <w:numFmt w:val="lowerLetter"/>
      <w:lvlText w:val="%8."/>
      <w:lvlJc w:val="left"/>
      <w:pPr>
        <w:ind w:left="5670" w:hanging="360"/>
      </w:pPr>
    </w:lvl>
    <w:lvl w:ilvl="8" w:tplc="0407001B" w:tentative="1">
      <w:start w:val="1"/>
      <w:numFmt w:val="lowerRoman"/>
      <w:lvlText w:val="%9."/>
      <w:lvlJc w:val="right"/>
      <w:pPr>
        <w:ind w:left="6390" w:hanging="180"/>
      </w:pPr>
    </w:lvl>
  </w:abstractNum>
  <w:abstractNum w:abstractNumId="6" w15:restartNumberingAfterBreak="0">
    <w:nsid w:val="3B183D8F"/>
    <w:multiLevelType w:val="hybridMultilevel"/>
    <w:tmpl w:val="1B1448E8"/>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8C6723"/>
    <w:multiLevelType w:val="hybridMultilevel"/>
    <w:tmpl w:val="3A80B4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80476847">
    <w:abstractNumId w:val="2"/>
  </w:num>
  <w:num w:numId="2" w16cid:durableId="169679503">
    <w:abstractNumId w:val="7"/>
  </w:num>
  <w:num w:numId="3" w16cid:durableId="616110135">
    <w:abstractNumId w:val="0"/>
  </w:num>
  <w:num w:numId="4" w16cid:durableId="1050761152">
    <w:abstractNumId w:val="6"/>
  </w:num>
  <w:num w:numId="5" w16cid:durableId="121197668">
    <w:abstractNumId w:val="4"/>
  </w:num>
  <w:num w:numId="6" w16cid:durableId="421339467">
    <w:abstractNumId w:val="5"/>
  </w:num>
  <w:num w:numId="7" w16cid:durableId="974678547">
    <w:abstractNumId w:val="1"/>
  </w:num>
  <w:num w:numId="8" w16cid:durableId="4314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C0"/>
    <w:rsid w:val="00034B52"/>
    <w:rsid w:val="00064A84"/>
    <w:rsid w:val="00077010"/>
    <w:rsid w:val="001037AD"/>
    <w:rsid w:val="00167E60"/>
    <w:rsid w:val="001A0E99"/>
    <w:rsid w:val="001C454A"/>
    <w:rsid w:val="001F3755"/>
    <w:rsid w:val="00203563"/>
    <w:rsid w:val="002155CE"/>
    <w:rsid w:val="00235585"/>
    <w:rsid w:val="00257C11"/>
    <w:rsid w:val="00260B61"/>
    <w:rsid w:val="002673A9"/>
    <w:rsid w:val="002B0977"/>
    <w:rsid w:val="002C477A"/>
    <w:rsid w:val="00323AD8"/>
    <w:rsid w:val="003B0ABD"/>
    <w:rsid w:val="003B68D9"/>
    <w:rsid w:val="003C611B"/>
    <w:rsid w:val="003D4434"/>
    <w:rsid w:val="003E2449"/>
    <w:rsid w:val="003E2A86"/>
    <w:rsid w:val="003F47C0"/>
    <w:rsid w:val="00412CAE"/>
    <w:rsid w:val="00434678"/>
    <w:rsid w:val="0043713B"/>
    <w:rsid w:val="00447304"/>
    <w:rsid w:val="004522E2"/>
    <w:rsid w:val="00456A3F"/>
    <w:rsid w:val="00474A89"/>
    <w:rsid w:val="00487415"/>
    <w:rsid w:val="004A3B8B"/>
    <w:rsid w:val="00507E36"/>
    <w:rsid w:val="005129C4"/>
    <w:rsid w:val="00544A15"/>
    <w:rsid w:val="005551EB"/>
    <w:rsid w:val="005648CD"/>
    <w:rsid w:val="005C26DC"/>
    <w:rsid w:val="005E2404"/>
    <w:rsid w:val="00634BB2"/>
    <w:rsid w:val="00682841"/>
    <w:rsid w:val="00684425"/>
    <w:rsid w:val="006C709F"/>
    <w:rsid w:val="0070273A"/>
    <w:rsid w:val="007239BB"/>
    <w:rsid w:val="007341F0"/>
    <w:rsid w:val="00740AFE"/>
    <w:rsid w:val="0075556A"/>
    <w:rsid w:val="007B4D5D"/>
    <w:rsid w:val="007C487E"/>
    <w:rsid w:val="00845FC1"/>
    <w:rsid w:val="008A09F0"/>
    <w:rsid w:val="008C235D"/>
    <w:rsid w:val="008F0ABC"/>
    <w:rsid w:val="008F67D9"/>
    <w:rsid w:val="009149AF"/>
    <w:rsid w:val="00916A3C"/>
    <w:rsid w:val="0091759E"/>
    <w:rsid w:val="00956A3D"/>
    <w:rsid w:val="009C7B28"/>
    <w:rsid w:val="009E7C75"/>
    <w:rsid w:val="00A143DA"/>
    <w:rsid w:val="00A231D2"/>
    <w:rsid w:val="00A33D4C"/>
    <w:rsid w:val="00A91511"/>
    <w:rsid w:val="00AA2DAE"/>
    <w:rsid w:val="00AB18D8"/>
    <w:rsid w:val="00AB5900"/>
    <w:rsid w:val="00AC68D3"/>
    <w:rsid w:val="00AE6660"/>
    <w:rsid w:val="00AF7545"/>
    <w:rsid w:val="00B06B5B"/>
    <w:rsid w:val="00B33DCF"/>
    <w:rsid w:val="00B550A6"/>
    <w:rsid w:val="00B9321E"/>
    <w:rsid w:val="00BE45A8"/>
    <w:rsid w:val="00C927A1"/>
    <w:rsid w:val="00CD7C87"/>
    <w:rsid w:val="00D07986"/>
    <w:rsid w:val="00D73FEA"/>
    <w:rsid w:val="00E0171E"/>
    <w:rsid w:val="00E01F49"/>
    <w:rsid w:val="00E36005"/>
    <w:rsid w:val="00E44129"/>
    <w:rsid w:val="00E50490"/>
    <w:rsid w:val="00E55221"/>
    <w:rsid w:val="00EA38C3"/>
    <w:rsid w:val="00EA647C"/>
    <w:rsid w:val="00ED6849"/>
    <w:rsid w:val="00F5064B"/>
    <w:rsid w:val="00F57FCF"/>
    <w:rsid w:val="00F777A2"/>
    <w:rsid w:val="00F84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3B5DB94"/>
  <w15:chartTrackingRefBased/>
  <w15:docId w15:val="{199B5B8C-629D-44CA-BD94-C67E1632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47C0"/>
    <w:pPr>
      <w:spacing w:after="0" w:line="240" w:lineRule="auto"/>
    </w:pPr>
    <w:rPr>
      <w:rFonts w:ascii="Times New Roman" w:eastAsia="Times New Roman" w:hAnsi="Times New Roman" w:cs="Times New Roman"/>
      <w:sz w:val="20"/>
      <w:szCs w:val="20"/>
      <w:lang w:val="fr-FR"/>
    </w:rPr>
  </w:style>
  <w:style w:type="paragraph" w:styleId="berschrift1">
    <w:name w:val="heading 1"/>
    <w:basedOn w:val="Standard"/>
    <w:next w:val="Standard"/>
    <w:link w:val="berschrift1Zchn"/>
    <w:qFormat/>
    <w:rsid w:val="003F47C0"/>
    <w:pPr>
      <w:keepNext/>
      <w:jc w:val="center"/>
      <w:outlineLvl w:val="0"/>
    </w:pPr>
    <w:rPr>
      <w:rFonts w:ascii="Arial" w:hAnsi="Arial"/>
      <w:b/>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47C0"/>
    <w:pPr>
      <w:tabs>
        <w:tab w:val="center" w:pos="4536"/>
        <w:tab w:val="right" w:pos="9072"/>
      </w:tabs>
    </w:pPr>
  </w:style>
  <w:style w:type="character" w:customStyle="1" w:styleId="KopfzeileZchn">
    <w:name w:val="Kopfzeile Zchn"/>
    <w:basedOn w:val="Absatz-Standardschriftart"/>
    <w:link w:val="Kopfzeile"/>
    <w:uiPriority w:val="99"/>
    <w:rsid w:val="003F47C0"/>
  </w:style>
  <w:style w:type="paragraph" w:styleId="Fuzeile">
    <w:name w:val="footer"/>
    <w:basedOn w:val="Standard"/>
    <w:link w:val="FuzeileZchn"/>
    <w:uiPriority w:val="99"/>
    <w:unhideWhenUsed/>
    <w:rsid w:val="003F47C0"/>
    <w:pPr>
      <w:tabs>
        <w:tab w:val="center" w:pos="4536"/>
        <w:tab w:val="right" w:pos="9072"/>
      </w:tabs>
    </w:pPr>
  </w:style>
  <w:style w:type="character" w:customStyle="1" w:styleId="FuzeileZchn">
    <w:name w:val="Fußzeile Zchn"/>
    <w:basedOn w:val="Absatz-Standardschriftart"/>
    <w:link w:val="Fuzeile"/>
    <w:uiPriority w:val="99"/>
    <w:rsid w:val="003F47C0"/>
  </w:style>
  <w:style w:type="character" w:customStyle="1" w:styleId="berschrift1Zchn">
    <w:name w:val="Überschrift 1 Zchn"/>
    <w:basedOn w:val="Absatz-Standardschriftart"/>
    <w:link w:val="berschrift1"/>
    <w:rsid w:val="003F47C0"/>
    <w:rPr>
      <w:rFonts w:ascii="Arial" w:eastAsia="Times New Roman" w:hAnsi="Arial" w:cs="Times New Roman"/>
      <w:b/>
      <w:szCs w:val="20"/>
    </w:rPr>
  </w:style>
  <w:style w:type="paragraph" w:styleId="Textkrper2">
    <w:name w:val="Body Text 2"/>
    <w:basedOn w:val="Standard"/>
    <w:link w:val="Textkrper2Zchn"/>
    <w:rsid w:val="003F47C0"/>
    <w:pPr>
      <w:spacing w:after="120" w:line="480" w:lineRule="auto"/>
    </w:pPr>
  </w:style>
  <w:style w:type="character" w:customStyle="1" w:styleId="Textkrper2Zchn">
    <w:name w:val="Textkörper 2 Zchn"/>
    <w:basedOn w:val="Absatz-Standardschriftart"/>
    <w:link w:val="Textkrper2"/>
    <w:rsid w:val="003F47C0"/>
    <w:rPr>
      <w:rFonts w:ascii="Times New Roman" w:eastAsia="Times New Roman" w:hAnsi="Times New Roman" w:cs="Times New Roman"/>
      <w:sz w:val="20"/>
      <w:szCs w:val="20"/>
      <w:lang w:val="fr-FR"/>
    </w:rPr>
  </w:style>
  <w:style w:type="paragraph" w:styleId="Listenabsatz">
    <w:name w:val="List Paragraph"/>
    <w:basedOn w:val="Standard"/>
    <w:uiPriority w:val="34"/>
    <w:qFormat/>
    <w:rsid w:val="003C611B"/>
    <w:pPr>
      <w:ind w:left="720"/>
      <w:contextualSpacing/>
    </w:pPr>
  </w:style>
  <w:style w:type="paragraph" w:customStyle="1" w:styleId="Flietext">
    <w:name w:val="Fließtext"/>
    <w:link w:val="FlietextZchn"/>
    <w:qFormat/>
    <w:rsid w:val="00AB18D8"/>
    <w:pPr>
      <w:keepNext/>
      <w:keepLines/>
      <w:spacing w:after="0" w:line="240" w:lineRule="exact"/>
    </w:pPr>
    <w:rPr>
      <w:rFonts w:ascii="Arial" w:eastAsia="Cambria" w:hAnsi="Arial" w:cs="Times New Roman"/>
      <w:sz w:val="18"/>
      <w:szCs w:val="20"/>
    </w:rPr>
  </w:style>
  <w:style w:type="character" w:customStyle="1" w:styleId="FlietextZchn">
    <w:name w:val="Fließtext Zchn"/>
    <w:link w:val="Flietext"/>
    <w:rsid w:val="00AB18D8"/>
    <w:rPr>
      <w:rFonts w:ascii="Arial" w:eastAsia="Cambria" w:hAnsi="Arial" w:cs="Times New Roman"/>
      <w:sz w:val="18"/>
      <w:szCs w:val="20"/>
    </w:rPr>
  </w:style>
  <w:style w:type="paragraph" w:styleId="berarbeitung">
    <w:name w:val="Revision"/>
    <w:hidden/>
    <w:uiPriority w:val="99"/>
    <w:semiHidden/>
    <w:rsid w:val="00AE6660"/>
    <w:pPr>
      <w:spacing w:after="0" w:line="240" w:lineRule="auto"/>
    </w:pPr>
    <w:rPr>
      <w:rFonts w:ascii="Times New Roman" w:eastAsia="Times New Roman" w:hAnsi="Times New Roman" w:cs="Times New Roman"/>
      <w:sz w:val="20"/>
      <w:szCs w:val="20"/>
      <w:lang w:val="fr-FR"/>
    </w:rPr>
  </w:style>
  <w:style w:type="character" w:styleId="Kommentarzeichen">
    <w:name w:val="annotation reference"/>
    <w:basedOn w:val="Absatz-Standardschriftart"/>
    <w:uiPriority w:val="99"/>
    <w:semiHidden/>
    <w:unhideWhenUsed/>
    <w:rsid w:val="00544A15"/>
    <w:rPr>
      <w:sz w:val="16"/>
      <w:szCs w:val="16"/>
    </w:rPr>
  </w:style>
  <w:style w:type="paragraph" w:styleId="Kommentartext">
    <w:name w:val="annotation text"/>
    <w:basedOn w:val="Standard"/>
    <w:link w:val="KommentartextZchn"/>
    <w:uiPriority w:val="99"/>
    <w:unhideWhenUsed/>
    <w:rsid w:val="00544A15"/>
  </w:style>
  <w:style w:type="character" w:customStyle="1" w:styleId="KommentartextZchn">
    <w:name w:val="Kommentartext Zchn"/>
    <w:basedOn w:val="Absatz-Standardschriftart"/>
    <w:link w:val="Kommentartext"/>
    <w:uiPriority w:val="99"/>
    <w:rsid w:val="00544A15"/>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rsid w:val="00544A15"/>
    <w:rPr>
      <w:b/>
      <w:bCs/>
    </w:rPr>
  </w:style>
  <w:style w:type="character" w:customStyle="1" w:styleId="KommentarthemaZchn">
    <w:name w:val="Kommentarthema Zchn"/>
    <w:basedOn w:val="KommentartextZchn"/>
    <w:link w:val="Kommentarthema"/>
    <w:uiPriority w:val="99"/>
    <w:semiHidden/>
    <w:rsid w:val="00544A15"/>
    <w:rPr>
      <w:rFonts w:ascii="Times New Roman" w:eastAsia="Times New Roman" w:hAnsi="Times New Roman"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1970</Characters>
  <Application>Microsoft Office Word</Application>
  <DocSecurity>0</DocSecurity>
  <Lines>50</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Hermesdorf</dc:creator>
  <cp:keywords/>
  <dc:description/>
  <cp:lastModifiedBy>Birk, Franziska</cp:lastModifiedBy>
  <cp:revision>7</cp:revision>
  <dcterms:created xsi:type="dcterms:W3CDTF">2026-03-17T15:25:00Z</dcterms:created>
  <dcterms:modified xsi:type="dcterms:W3CDTF">2026-03-19T13:40:00Z</dcterms:modified>
</cp:coreProperties>
</file>